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Assignment</w:t>
      </w:r>
      <w:r>
        <w:t xml:space="preserve"> </w:t>
      </w:r>
      <w:r>
        <w:t xml:space="preserve">7</w:t>
      </w:r>
    </w:p>
    <w:bookmarkStart w:id="22" w:name="an-ismp-model"/>
    <w:p>
      <w:pPr>
        <w:pStyle w:val="Heading1"/>
      </w:pPr>
      <w:r>
        <w:t xml:space="preserve">An ISMP Model</w:t>
      </w:r>
    </w:p>
    <w:p>
      <w:pPr>
        <w:pStyle w:val="FirstParagraph"/>
      </w:pPr>
      <w:r>
        <w:t xml:space="preserve">Consider the following economy</w:t>
      </w:r>
    </w:p>
    <w:p>
      <w:pPr>
        <w:pStyle w:val="BodyText"/>
      </w:pPr>
      <m:oMath>
        <m:r>
          <m:t>C</m:t>
        </m:r>
        <m:r>
          <m:rPr>
            <m:sty m:val="p"/>
          </m:rPr>
          <m:t>=</m:t>
        </m:r>
        <m:r>
          <m:t>220</m:t>
        </m:r>
        <m:r>
          <m:rPr>
            <m:sty m:val="p"/>
          </m:rPr>
          <m:t>+</m:t>
        </m:r>
        <m:r>
          <m:t>0.4</m:t>
        </m:r>
        <m:r>
          <m:t>Y</m:t>
        </m:r>
        <m:r>
          <m:t>D</m:t>
        </m:r>
      </m:oMath>
    </w:p>
    <w:p>
      <w:pPr>
        <w:pStyle w:val="BodyText"/>
      </w:pPr>
      <m:oMath>
        <m:r>
          <m:t>I</m:t>
        </m:r>
        <m:r>
          <m:rPr>
            <m:sty m:val="p"/>
          </m:rPr>
          <m:t>=</m:t>
        </m:r>
        <m:r>
          <m:t>160</m:t>
        </m:r>
        <m:r>
          <m:rPr>
            <m:sty m:val="p"/>
          </m:rPr>
          <m:t>+</m:t>
        </m:r>
        <m:r>
          <m:t>.1</m:t>
        </m:r>
        <m:r>
          <m:t>Y</m:t>
        </m:r>
        <m:r>
          <m:rPr>
            <m:sty m:val="p"/>
          </m:rPr>
          <m:t>−</m:t>
        </m:r>
        <m:r>
          <m:t>1800</m:t>
        </m:r>
        <m:d>
          <m:dPr>
            <m:begChr m:val="("/>
            <m:endChr m:val=")"/>
            <m:sepChr m:val=""/>
            <m:grow/>
          </m:dPr>
          <m:e>
            <m:r>
              <m:t>i</m:t>
            </m:r>
            <m:r>
              <m:rPr>
                <m:sty m:val="p"/>
              </m:rPr>
              <m:t>−</m:t>
            </m:r>
            <m:sSub>
              <m:e>
                <m:r>
                  <m:t>π</m:t>
                </m:r>
              </m:e>
              <m:sub>
                <m:r>
                  <m:t>e</m:t>
                </m:r>
              </m:sub>
            </m:sSub>
            <m:r>
              <m:rPr>
                <m:sty m:val="p"/>
              </m:rPr>
              <m:t>+</m:t>
            </m:r>
            <m:r>
              <m:t>x</m:t>
            </m:r>
          </m:e>
        </m:d>
      </m:oMath>
    </w:p>
    <w:p>
      <w:pPr>
        <w:pStyle w:val="BodyText"/>
      </w:pPr>
      <m:oMath>
        <m:r>
          <m:t>T</m:t>
        </m:r>
        <m:r>
          <m:rPr>
            <m:sty m:val="p"/>
          </m:rPr>
          <m:t>=</m:t>
        </m:r>
        <m:r>
          <m:t>80</m:t>
        </m:r>
      </m:oMath>
    </w:p>
    <w:p>
      <w:pPr>
        <w:pStyle w:val="BodyText"/>
      </w:pPr>
      <m:oMath>
        <m:r>
          <m:t>G</m:t>
        </m:r>
        <m:r>
          <m:rPr>
            <m:sty m:val="p"/>
          </m:rPr>
          <m:t>=</m:t>
        </m:r>
        <m:r>
          <m:t>50</m:t>
        </m:r>
      </m:oMath>
    </w:p>
    <w:p>
      <w:pPr>
        <w:pStyle w:val="BodyText"/>
      </w:pPr>
      <m:oMath>
        <m:r>
          <m:t>i</m:t>
        </m:r>
        <m:r>
          <m:rPr>
            <m:sty m:val="p"/>
          </m:rPr>
          <m:t>=</m:t>
        </m:r>
        <m:r>
          <m:t>0.08</m:t>
        </m:r>
      </m:oMath>
    </w:p>
    <w:p>
      <w:pPr>
        <w:pStyle w:val="BodyText"/>
      </w:pPr>
      <m:oMath>
        <m:sSub>
          <m:e>
            <m:r>
              <m:t>π</m:t>
            </m:r>
          </m:e>
          <m:sub>
            <m:r>
              <m:t>e</m:t>
            </m:r>
          </m:sub>
        </m:sSub>
        <m:r>
          <m:rPr>
            <m:sty m:val="p"/>
          </m:rPr>
          <m:t>=</m:t>
        </m:r>
        <m:r>
          <m:t>0.03</m:t>
        </m:r>
      </m:oMath>
    </w:p>
    <w:p>
      <w:pPr>
        <w:pStyle w:val="BodyText"/>
      </w:pPr>
      <m:oMath>
        <m:r>
          <m:t>x</m:t>
        </m:r>
        <m:r>
          <m:rPr>
            <m:sty m:val="p"/>
          </m:rPr>
          <m:t>=</m:t>
        </m:r>
        <m:r>
          <m:t>0.02</m:t>
        </m:r>
      </m:oMath>
    </w:p>
    <w:bookmarkStart w:id="20" w:name="basic-equilibrium"/>
    <w:p>
      <w:pPr>
        <w:pStyle w:val="Heading2"/>
      </w:pPr>
      <w:r>
        <w:t xml:space="preserve">Basic Equilibrium</w:t>
      </w:r>
    </w:p>
    <w:p>
      <w:pPr>
        <w:numPr>
          <w:ilvl w:val="0"/>
          <w:numId w:val="1001"/>
        </w:numPr>
      </w:pPr>
      <w:r>
        <w:t xml:space="preserve">Identify the meaning of each variable.</w:t>
      </w:r>
    </w:p>
    <w:p>
      <w:pPr>
        <w:numPr>
          <w:ilvl w:val="0"/>
          <w:numId w:val="1001"/>
        </w:numPr>
      </w:pPr>
      <w:r>
        <w:t xml:space="preserve">Derive the IS curve.</w:t>
      </w:r>
    </w:p>
    <w:p>
      <w:pPr>
        <w:numPr>
          <w:ilvl w:val="0"/>
          <w:numId w:val="1001"/>
        </w:numPr>
      </w:pPr>
      <w:r>
        <w:t xml:space="preserve">Derive the MP curve</w:t>
      </w:r>
    </w:p>
    <w:p>
      <w:pPr>
        <w:numPr>
          <w:ilvl w:val="0"/>
          <w:numId w:val="1001"/>
        </w:numPr>
      </w:pPr>
      <w:r>
        <w:t xml:space="preserve">Solve for equilibrium</w:t>
      </w:r>
    </w:p>
    <w:bookmarkEnd w:id="20"/>
    <w:bookmarkStart w:id="21" w:name="comparative-statics"/>
    <w:p>
      <w:pPr>
        <w:pStyle w:val="Heading2"/>
      </w:pPr>
      <w:r>
        <w:t xml:space="preserve">Comparative statics</w:t>
      </w:r>
    </w:p>
    <w:p>
      <w:pPr>
        <w:pStyle w:val="FirstParagraph"/>
      </w:pPr>
      <w:r>
        <w:t xml:space="preserve">Suppose there is a collapse in autonomous consumption, such that it falls from</w:t>
      </w:r>
      <w:r>
        <w:t xml:space="preserve"> </w:t>
      </w:r>
      <m:oMath>
        <m:r>
          <m:t>220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100</m:t>
        </m:r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Sketch an IS-MP model (don’t worry about labeling intercepts or getting the slope right - just do a rough sketch) and show this change.</w:t>
      </w:r>
    </w:p>
    <w:p>
      <w:pPr>
        <w:numPr>
          <w:ilvl w:val="0"/>
          <w:numId w:val="1002"/>
        </w:numPr>
      </w:pPr>
      <w:r>
        <w:t xml:space="preserve">Calculate the new equilibrium level and the output gap, assuming that the equilibrium in 4 was potential output.</w:t>
      </w:r>
    </w:p>
    <w:p>
      <w:pPr>
        <w:numPr>
          <w:ilvl w:val="0"/>
          <w:numId w:val="1002"/>
        </w:numPr>
      </w:pPr>
      <w:r>
        <w:t xml:space="preserve">How should the Federal Reserve respond to close the output gap? (calculate)</w:t>
      </w:r>
    </w:p>
    <w:p>
      <w:pPr>
        <w:numPr>
          <w:ilvl w:val="0"/>
          <w:numId w:val="1002"/>
        </w:numPr>
      </w:pPr>
      <w:r>
        <w:t xml:space="preserve">Sketch the Federal Reserve’s response in a graph.</w:t>
      </w:r>
    </w:p>
    <w:bookmarkEnd w:id="21"/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415">
    <w:nsid w:val="A99415"/>
    <w:multiLevelType w:val="multilevel"/>
    <w:lvl w:ilvl="0">
      <w:start w:val="5"/>
      <w:numFmt w:val="decimal"/>
      <w:lvlText w:val="%1."/>
      <w:lvlJc w:val="left"/>
      <w:pPr>
        <w:ind w:left="720" w:hanging="480"/>
      </w:pPr>
    </w:lvl>
    <w:lvl w:ilvl="1">
      <w:start w:val="5"/>
      <w:numFmt w:val="decimal"/>
      <w:lvlText w:val="%2."/>
      <w:lvlJc w:val="left"/>
      <w:pPr>
        <w:ind w:left="1440" w:hanging="480"/>
      </w:pPr>
    </w:lvl>
    <w:lvl w:ilvl="2">
      <w:start w:val="5"/>
      <w:numFmt w:val="decimal"/>
      <w:lvlText w:val="%3."/>
      <w:lvlJc w:val="left"/>
      <w:pPr>
        <w:ind w:left="2160" w:hanging="480"/>
      </w:pPr>
    </w:lvl>
    <w:lvl w:ilvl="3">
      <w:start w:val="5"/>
      <w:numFmt w:val="decimal"/>
      <w:lvlText w:val="%4."/>
      <w:lvlJc w:val="left"/>
      <w:pPr>
        <w:ind w:left="2880" w:hanging="480"/>
      </w:pPr>
    </w:lvl>
    <w:lvl w:ilvl="4">
      <w:start w:val="5"/>
      <w:numFmt w:val="decimal"/>
      <w:lvlText w:val="%5."/>
      <w:lvlJc w:val="left"/>
      <w:pPr>
        <w:ind w:left="3600" w:hanging="480"/>
      </w:pPr>
    </w:lvl>
    <w:lvl w:ilvl="5">
      <w:start w:val="5"/>
      <w:numFmt w:val="decimal"/>
      <w:lvlText w:val="%6."/>
      <w:lvlJc w:val="left"/>
      <w:pPr>
        <w:ind w:left="4320" w:hanging="480"/>
      </w:pPr>
    </w:lvl>
    <w:lvl w:ilvl="6">
      <w:start w:val="5"/>
      <w:numFmt w:val="decimal"/>
      <w:lvlText w:val="%7."/>
      <w:lvlJc w:val="left"/>
      <w:pPr>
        <w:ind w:left="5040" w:hanging="480"/>
      </w:pPr>
    </w:lvl>
    <w:lvl w:ilvl="7">
      <w:start w:val="5"/>
      <w:numFmt w:val="decimal"/>
      <w:lvlText w:val="%8."/>
      <w:lvlJc w:val="left"/>
      <w:pPr>
        <w:ind w:left="5760" w:hanging="480"/>
      </w:pPr>
    </w:lvl>
    <w:lvl w:ilvl="8">
      <w:start w:val="5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7</dc:title>
  <dc:creator/>
  <cp:keywords/>
  <dcterms:created xsi:type="dcterms:W3CDTF">2023-11-17T23:47:16Z</dcterms:created>
  <dcterms:modified xsi:type="dcterms:W3CDTF">2023-11-17T23:47:16Z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page-layout">
    <vt:lpwstr>full</vt:lpwstr>
  </property>
  <property fmtid="{D5CDD505-2E9C-101B-9397-08002B2CF9AE}" pid="9" name="toc-title">
    <vt:lpwstr>Table of contents</vt:lpwstr>
  </property>
</Properties>
</file>